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2"/>
        <w:tblW w:w="84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021"/>
        <w:gridCol w:w="1394"/>
        <w:gridCol w:w="1284"/>
        <w:gridCol w:w="1282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aps w:val="0"/>
                <w:spacing w:val="8"/>
                <w:sz w:val="44"/>
                <w:szCs w:val="44"/>
                <w:shd w:val="clear" w:fill="FFFFFF"/>
              </w:rPr>
              <w:t>娄底市金融投资有限公司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aps w:val="0"/>
                <w:spacing w:val="8"/>
                <w:sz w:val="44"/>
                <w:szCs w:val="44"/>
                <w:shd w:val="clear" w:fill="FFFFFF"/>
                <w:lang w:val="en-US" w:eastAsia="zh-CN"/>
              </w:rPr>
              <w:t>招聘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笔试成绩（60%）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面试成绩（40%）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娄底市金煦商业保理有限公司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万露露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娄底市金煦商业保理有限公司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张传奇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91.63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娄底市金叶融资租赁有限公司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白杨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91.75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娄底市金叶融资租赁有限公司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黄昊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63.60 </w:t>
            </w:r>
            <w:bookmarkStart w:id="0" w:name="_GoBack"/>
            <w:bookmarkEnd w:id="0"/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984" w:right="1531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mOTM3Y2Q5YjU1YWRkYmIxMTU3ZmUzYjUwYTk5MDIifQ=="/>
  </w:docVars>
  <w:rsids>
    <w:rsidRoot w:val="15237CF9"/>
    <w:rsid w:val="15237CF9"/>
    <w:rsid w:val="24680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2024-05-23T00:48:00Z</dcterms:created>
  <dc:creator>杨凯</dc:creator>
  <cp:lastModifiedBy>肖程义</cp:lastModifiedBy>
  <dcterms:modified xsi:type="dcterms:W3CDTF">2024-05-23T03:28:38Z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AFBDFF204AF14AF7B1FF39797FAFCB2E_11</vt:lpwstr>
  </property>
</Properties>
</file>